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41" w:rsidRPr="004B58CB" w:rsidRDefault="004B58CB">
      <w:pPr>
        <w:spacing w:line="360" w:lineRule="auto"/>
        <w:jc w:val="center"/>
        <w:rPr>
          <w:b/>
          <w:sz w:val="44"/>
          <w:szCs w:val="44"/>
        </w:rPr>
      </w:pPr>
      <w:r w:rsidRPr="004B58CB">
        <w:rPr>
          <w:rFonts w:hint="eastAsia"/>
          <w:b/>
          <w:sz w:val="44"/>
          <w:szCs w:val="44"/>
        </w:rPr>
        <w:t>湛江中心人民医院生态</w:t>
      </w:r>
      <w:r w:rsidR="00386CE0">
        <w:rPr>
          <w:rFonts w:hint="eastAsia"/>
          <w:b/>
          <w:sz w:val="44"/>
          <w:szCs w:val="44"/>
        </w:rPr>
        <w:t>后勤一体化</w:t>
      </w:r>
      <w:r w:rsidRPr="004B58CB">
        <w:rPr>
          <w:rFonts w:hint="eastAsia"/>
          <w:b/>
          <w:sz w:val="44"/>
          <w:szCs w:val="44"/>
        </w:rPr>
        <w:t>平台</w:t>
      </w:r>
      <w:r w:rsidR="00386CE0">
        <w:rPr>
          <w:rFonts w:hint="eastAsia"/>
          <w:b/>
          <w:sz w:val="44"/>
          <w:szCs w:val="44"/>
        </w:rPr>
        <w:t>建设及</w:t>
      </w:r>
      <w:r w:rsidRPr="004B58CB">
        <w:rPr>
          <w:rFonts w:hint="eastAsia"/>
          <w:b/>
          <w:sz w:val="44"/>
          <w:szCs w:val="44"/>
        </w:rPr>
        <w:t>管家</w:t>
      </w:r>
      <w:r w:rsidR="00386CE0">
        <w:rPr>
          <w:rFonts w:hint="eastAsia"/>
          <w:b/>
          <w:sz w:val="44"/>
          <w:szCs w:val="44"/>
        </w:rPr>
        <w:t>运营</w:t>
      </w:r>
      <w:r w:rsidRPr="004B58CB">
        <w:rPr>
          <w:rFonts w:hint="eastAsia"/>
          <w:b/>
          <w:sz w:val="44"/>
          <w:szCs w:val="44"/>
        </w:rPr>
        <w:t>服务</w:t>
      </w:r>
      <w:r w:rsidR="00386CE0">
        <w:rPr>
          <w:rFonts w:hint="eastAsia"/>
          <w:b/>
          <w:sz w:val="44"/>
          <w:szCs w:val="44"/>
        </w:rPr>
        <w:t>技术要</w:t>
      </w:r>
      <w:r w:rsidRPr="004B58CB">
        <w:rPr>
          <w:rFonts w:hint="eastAsia"/>
          <w:b/>
          <w:sz w:val="44"/>
          <w:szCs w:val="44"/>
        </w:rPr>
        <w:t>求</w:t>
      </w:r>
    </w:p>
    <w:p w:rsidR="00B42F41" w:rsidRDefault="00B42F41">
      <w:pPr>
        <w:spacing w:line="360" w:lineRule="auto"/>
        <w:rPr>
          <w:sz w:val="24"/>
          <w:szCs w:val="24"/>
        </w:rPr>
      </w:pPr>
    </w:p>
    <w:p w:rsidR="00B42F41" w:rsidRDefault="00B42F41"/>
    <w:p w:rsidR="00B42F41" w:rsidRDefault="004B58CB" w:rsidP="004B58CB">
      <w:pPr>
        <w:pStyle w:val="1"/>
        <w:numPr>
          <w:ilvl w:val="0"/>
          <w:numId w:val="19"/>
        </w:numPr>
      </w:pPr>
      <w:r>
        <w:rPr>
          <w:rFonts w:hint="eastAsia"/>
        </w:rPr>
        <w:t>总体需求</w:t>
      </w:r>
      <w:bookmarkStart w:id="0" w:name="_GoBack"/>
      <w:bookmarkEnd w:id="0"/>
    </w:p>
    <w:p w:rsidR="00B42F41" w:rsidRDefault="004B58CB">
      <w:pPr>
        <w:spacing w:line="360" w:lineRule="auto"/>
        <w:ind w:firstLineChars="200" w:firstLine="480"/>
        <w:rPr>
          <w:rFonts w:ascii="Verdana" w:hAnsi="Verdana"/>
          <w:sz w:val="24"/>
        </w:rPr>
      </w:pPr>
      <w:r>
        <w:rPr>
          <w:rFonts w:ascii="Verdana" w:hAnsi="Verdana" w:hint="eastAsia"/>
          <w:sz w:val="24"/>
        </w:rPr>
        <w:t>为提高医院后勤服务和运营</w:t>
      </w:r>
      <w:r w:rsidR="00386CE0">
        <w:rPr>
          <w:rFonts w:ascii="Verdana" w:hAnsi="Verdana" w:hint="eastAsia"/>
          <w:sz w:val="24"/>
        </w:rPr>
        <w:t>水平</w:t>
      </w:r>
      <w:r>
        <w:rPr>
          <w:rFonts w:ascii="Verdana" w:hAnsi="Verdana" w:hint="eastAsia"/>
          <w:sz w:val="24"/>
        </w:rPr>
        <w:t>，突出医院特色，采用平台</w:t>
      </w:r>
      <w:r>
        <w:rPr>
          <w:rFonts w:ascii="Verdana" w:hAnsi="Verdana" w:hint="eastAsia"/>
          <w:sz w:val="24"/>
        </w:rPr>
        <w:t>+</w:t>
      </w:r>
      <w:r>
        <w:rPr>
          <w:rFonts w:ascii="Verdana" w:hAnsi="Verdana" w:hint="eastAsia"/>
          <w:sz w:val="24"/>
        </w:rPr>
        <w:t>管家的服务运营模式，通过物联网、大数据和人工智能的手段实现医院智慧化的运维。</w:t>
      </w:r>
      <w:r w:rsidR="00386CE0">
        <w:rPr>
          <w:rFonts w:ascii="Verdana" w:hAnsi="Verdana" w:hint="eastAsia"/>
          <w:sz w:val="24"/>
        </w:rPr>
        <w:t>主要</w:t>
      </w:r>
      <w:r>
        <w:rPr>
          <w:rFonts w:ascii="Verdana" w:hAnsi="Verdana" w:hint="eastAsia"/>
          <w:sz w:val="24"/>
        </w:rPr>
        <w:t>实现以下</w:t>
      </w:r>
      <w:r w:rsidR="00386CE0">
        <w:rPr>
          <w:rFonts w:ascii="Verdana" w:hAnsi="Verdana" w:hint="eastAsia"/>
          <w:sz w:val="24"/>
        </w:rPr>
        <w:t>目的</w:t>
      </w:r>
      <w:r>
        <w:rPr>
          <w:rFonts w:ascii="Verdana" w:hAnsi="Verdana" w:hint="eastAsia"/>
          <w:sz w:val="24"/>
        </w:rPr>
        <w:t>：</w:t>
      </w:r>
    </w:p>
    <w:p w:rsidR="00B42F41" w:rsidRDefault="004B58CB">
      <w:pPr>
        <w:pStyle w:val="a3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平台式的信息化工具为</w:t>
      </w:r>
      <w:r w:rsidR="00386CE0">
        <w:rPr>
          <w:rFonts w:hint="eastAsia"/>
          <w:b/>
        </w:rPr>
        <w:t>医</w:t>
      </w:r>
      <w:r>
        <w:rPr>
          <w:rFonts w:hint="eastAsia"/>
          <w:b/>
        </w:rPr>
        <w:t>院提供服务全过程的支持</w:t>
      </w:r>
    </w:p>
    <w:p w:rsidR="00B42F41" w:rsidRDefault="004B58CB">
      <w:pPr>
        <w:spacing w:line="360" w:lineRule="auto"/>
        <w:ind w:firstLineChars="200" w:firstLine="480"/>
        <w:rPr>
          <w:rFonts w:ascii="Verdana" w:hAnsi="Verdana"/>
          <w:sz w:val="24"/>
        </w:rPr>
      </w:pPr>
      <w:r>
        <w:rPr>
          <w:rFonts w:ascii="Verdana" w:hAnsi="Verdana" w:hint="eastAsia"/>
          <w:sz w:val="24"/>
        </w:rPr>
        <w:t>后勤生态平台，将各服务模块的全过程进行数据化呈现，对于保障类的服务模块，平台能够采集现场系统运行数据，制定分配与辅助执行维保工作；对于服务类模块，可以通过工单方式驱动现场人员工作进行，通过物联网手段对于被管资源进行管理；对于管理类模块，可实现信息化方式的管理执行，指导医院管理者进行资源配给的优化。</w:t>
      </w:r>
    </w:p>
    <w:p w:rsidR="00B42F41" w:rsidRDefault="004B58CB">
      <w:pPr>
        <w:pStyle w:val="a3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专业管家团队以专业视角将需求侧与执行侧拉通</w:t>
      </w:r>
    </w:p>
    <w:p w:rsidR="00B42F41" w:rsidRDefault="004B58CB">
      <w:pPr>
        <w:spacing w:line="360" w:lineRule="auto"/>
        <w:ind w:firstLineChars="200" w:firstLine="480"/>
        <w:rPr>
          <w:rFonts w:ascii="Verdana" w:hAnsi="Verdana"/>
          <w:sz w:val="24"/>
        </w:rPr>
      </w:pPr>
      <w:r>
        <w:rPr>
          <w:rFonts w:ascii="Verdana" w:hAnsi="Verdana" w:hint="eastAsia"/>
          <w:sz w:val="24"/>
        </w:rPr>
        <w:t>通过管家团队的导入，充分采纳医院临床端与管理层需求，并转化为可执行的标准体系融入现场执行进程。对于有一定操作难度的智能化系统应用，专业管家团队也可以进行日常的维护与使用，从而减少运维服务对人工的依赖性。对于信息化系统运行过程中产生的数据资源，现场团队结合远程专家团队也会进行分析，并挖掘待优化点进行持续性的改进。</w:t>
      </w:r>
    </w:p>
    <w:p w:rsidR="00B42F41" w:rsidRDefault="004B58CB">
      <w:pPr>
        <w:pStyle w:val="a3"/>
        <w:numPr>
          <w:ilvl w:val="0"/>
          <w:numId w:val="3"/>
        </w:numPr>
        <w:ind w:firstLineChars="0"/>
        <w:rPr>
          <w:b/>
        </w:rPr>
      </w:pPr>
      <w:r>
        <w:rPr>
          <w:rFonts w:hint="eastAsia"/>
          <w:b/>
        </w:rPr>
        <w:t>平台整合多种社会化服务资源，为医院提供个性化的服务选择</w:t>
      </w:r>
    </w:p>
    <w:p w:rsidR="00B42F41" w:rsidRDefault="004B58CB">
      <w:pPr>
        <w:spacing w:line="360" w:lineRule="auto"/>
        <w:ind w:firstLineChars="200" w:firstLine="480"/>
        <w:rPr>
          <w:rFonts w:ascii="Verdana" w:hAnsi="Verdana"/>
          <w:sz w:val="24"/>
        </w:rPr>
      </w:pPr>
      <w:r>
        <w:rPr>
          <w:rFonts w:ascii="Verdana" w:hAnsi="Verdana" w:hint="eastAsia"/>
          <w:sz w:val="24"/>
        </w:rPr>
        <w:t>通过后勤生态平台提供的多种类型服务，可根据院方需求在供给丰富的应用中心灵活选择和组合，提供满足个性需求的专业化服务，通过统一的服务接口，提供面向医院的一站式后勤服务，提供应用中心式管理。</w:t>
      </w:r>
    </w:p>
    <w:p w:rsidR="00B42F41" w:rsidRDefault="00B42F41">
      <w:pPr>
        <w:spacing w:line="360" w:lineRule="auto"/>
        <w:rPr>
          <w:sz w:val="24"/>
          <w:szCs w:val="24"/>
        </w:rPr>
      </w:pPr>
    </w:p>
    <w:p w:rsidR="00B42F41" w:rsidRDefault="004B58CB" w:rsidP="004B58CB">
      <w:pPr>
        <w:pStyle w:val="1"/>
        <w:numPr>
          <w:ilvl w:val="0"/>
          <w:numId w:val="19"/>
        </w:numPr>
      </w:pPr>
      <w:r>
        <w:rPr>
          <w:rFonts w:hint="eastAsia"/>
        </w:rPr>
        <w:lastRenderedPageBreak/>
        <w:t>平台需求</w:t>
      </w:r>
    </w:p>
    <w:p w:rsidR="00B42F41" w:rsidRDefault="004B58CB" w:rsidP="00386CE0">
      <w:pPr>
        <w:pStyle w:val="2"/>
        <w:numPr>
          <w:ilvl w:val="0"/>
          <w:numId w:val="20"/>
        </w:numPr>
      </w:pPr>
      <w:r>
        <w:t>平台概</w:t>
      </w:r>
      <w:r>
        <w:rPr>
          <w:rFonts w:hint="eastAsia"/>
        </w:rPr>
        <w:t>述</w:t>
      </w:r>
    </w:p>
    <w:p w:rsidR="00B42F41" w:rsidRDefault="004B58CB">
      <w:pPr>
        <w:spacing w:line="360" w:lineRule="auto"/>
        <w:ind w:firstLineChars="200" w:firstLine="480"/>
        <w:rPr>
          <w:rFonts w:ascii="Verdana" w:hAnsi="Verdana"/>
          <w:sz w:val="24"/>
        </w:rPr>
      </w:pPr>
      <w:r>
        <w:rPr>
          <w:rFonts w:ascii="Verdana" w:hAnsi="Verdana" w:hint="eastAsia"/>
          <w:sz w:val="24"/>
        </w:rPr>
        <w:t>后勤生态平台主要由四个层次组成，包括底层服务支撑层、中层应用生态层、上层运维决策层和人机交互层。对于服务提供商来，平台的目标是实现第三方应用业务标准的、快速的接入，业务的即插即用，同时实现服务的闭环评价；对于医院来说，实现了统一的展示、管理和交互，屏蔽了应用子系统的业务实现。同时提供三种不同的人机交互方式，更加直观、便捷和高效的进行平台的使用和管理；对于平台自身，要支持云端和本地级的部署、支持系统的大容量、高并发、可扩展、高可用、可伸缩能力。同时能够以数据为中心，驱动业务的流转、联动、增值。</w:t>
      </w:r>
    </w:p>
    <w:p w:rsidR="00B42F41" w:rsidRDefault="004B58CB">
      <w:pPr>
        <w:rPr>
          <w:rFonts w:ascii="仿宋" w:eastAsia="仿宋"/>
          <w:sz w:val="28"/>
          <w:szCs w:val="28"/>
        </w:rPr>
      </w:pPr>
      <w:r>
        <w:rPr>
          <w:rFonts w:ascii="仿宋" w:eastAsia="仿宋" w:hint="eastAsia"/>
          <w:noProof/>
          <w:sz w:val="28"/>
          <w:szCs w:val="28"/>
        </w:rPr>
        <w:drawing>
          <wp:inline distT="0" distB="0" distL="0" distR="0">
            <wp:extent cx="5267325" cy="3409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09950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 w:rsidR="00B42F41" w:rsidRDefault="00B42F41">
      <w:pPr>
        <w:rPr>
          <w:rFonts w:ascii="仿宋" w:eastAsia="仿宋"/>
          <w:sz w:val="28"/>
          <w:szCs w:val="28"/>
        </w:rPr>
      </w:pPr>
    </w:p>
    <w:p w:rsidR="00B42F41" w:rsidRDefault="004B58CB" w:rsidP="00386CE0">
      <w:pPr>
        <w:pStyle w:val="2"/>
        <w:numPr>
          <w:ilvl w:val="0"/>
          <w:numId w:val="20"/>
        </w:numPr>
      </w:pPr>
      <w:r>
        <w:lastRenderedPageBreak/>
        <w:t>平台</w:t>
      </w:r>
      <w:r>
        <w:rPr>
          <w:rFonts w:hint="eastAsia"/>
        </w:rPr>
        <w:t>主要</w:t>
      </w:r>
      <w:r>
        <w:t>功能需求</w:t>
      </w:r>
    </w:p>
    <w:p w:rsidR="00B42F41" w:rsidRDefault="00F55B9B" w:rsidP="00F55B9B">
      <w:pPr>
        <w:pStyle w:val="3"/>
        <w:ind w:firstLineChars="200" w:firstLine="643"/>
        <w:rPr>
          <w:rStyle w:val="3Char"/>
          <w:b/>
          <w:bCs/>
        </w:rPr>
      </w:pPr>
      <w:r>
        <w:rPr>
          <w:rStyle w:val="3Char"/>
          <w:rFonts w:hint="eastAsia"/>
          <w:b/>
          <w:bCs/>
        </w:rPr>
        <w:t>(1)</w:t>
      </w:r>
      <w:r w:rsidR="004B58CB">
        <w:rPr>
          <w:rStyle w:val="3Char"/>
          <w:rFonts w:hint="eastAsia"/>
          <w:b/>
          <w:bCs/>
        </w:rPr>
        <w:t>服务支撑</w:t>
      </w:r>
    </w:p>
    <w:p w:rsidR="00B42F41" w:rsidRDefault="004B58CB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通过统一的平台、统一的数据交互标准、统一的架构，实现了用户中心、设备中心、空间中心、支付中心、消息中心和协作中心，支撑应用业务的接入和即插即用，以及数据在全系统中的流转。</w:t>
      </w:r>
    </w:p>
    <w:p w:rsidR="00B42F41" w:rsidRDefault="004B58CB"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用户中心：管理和维护医院后勤相关的组织结构、人员信息、角色权限等信息。根据业务的类型提供相应的数据，确保对该数据最小化的授权使用，保护医院的医院的隐私信息；</w:t>
      </w:r>
    </w:p>
    <w:p w:rsidR="00B42F41" w:rsidRDefault="004B58CB"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设备中心：管理和维护医院各种设备的基础信息、维修信息、保养信息、折旧信息、报废信息等，为设备的全生命周期管理提供依据；</w:t>
      </w:r>
    </w:p>
    <w:p w:rsidR="00B42F41" w:rsidRDefault="004B58CB"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空间信息：管理和维护医院建筑和空间分配信息，包括空间分布、区域划分等，完成对象的定位、统计分析以及和其他子系统的联动；</w:t>
      </w:r>
    </w:p>
    <w:p w:rsidR="00B42F41" w:rsidRDefault="004B58CB"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支付中心：为保护医院客户的隐私和交易安全，在用户进行交易时，通过临时授权或者加密的方式，对第三方应用屏蔽敏感信息；</w:t>
      </w:r>
    </w:p>
    <w:p w:rsidR="00B42F41" w:rsidRDefault="004B58CB"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消息中心：实现平台内部各子系统之间信息的分发；以及对外实现邮件、短信、应用内通知消息等统一接口；</w:t>
      </w:r>
    </w:p>
    <w:p w:rsidR="00B42F41" w:rsidRDefault="004B58CB">
      <w:pPr>
        <w:pStyle w:val="10"/>
        <w:numPr>
          <w:ilvl w:val="0"/>
          <w:numId w:val="4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协作中心：提供通用的大数据和人工智能处理模块，通过统一的接口，为平台或其他业务子系统提供增值服务。</w:t>
      </w:r>
    </w:p>
    <w:p w:rsidR="00B42F41" w:rsidRDefault="00F55B9B" w:rsidP="00F55B9B">
      <w:pPr>
        <w:pStyle w:val="3"/>
        <w:ind w:firstLineChars="200" w:firstLine="643"/>
        <w:rPr>
          <w:rStyle w:val="3Char"/>
          <w:b/>
          <w:bCs/>
        </w:rPr>
      </w:pPr>
      <w:r>
        <w:rPr>
          <w:rStyle w:val="3Char"/>
          <w:rFonts w:hint="eastAsia"/>
          <w:b/>
          <w:bCs/>
        </w:rPr>
        <w:t>(2)</w:t>
      </w:r>
      <w:r w:rsidR="004B58CB">
        <w:rPr>
          <w:rStyle w:val="3Char"/>
          <w:rFonts w:hint="eastAsia"/>
          <w:b/>
          <w:bCs/>
        </w:rPr>
        <w:t>应用中心</w:t>
      </w:r>
    </w:p>
    <w:p w:rsidR="00B42F41" w:rsidRDefault="004B58CB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依赖于服务支撑层提供的基础能力，完成业务子系统的接入、运行和监控，并为上层运维决策层提供必要的数据。</w:t>
      </w:r>
    </w:p>
    <w:p w:rsidR="00B42F41" w:rsidRDefault="004B58CB">
      <w:pPr>
        <w:pStyle w:val="10"/>
        <w:numPr>
          <w:ilvl w:val="0"/>
          <w:numId w:val="5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专业业务：包括机电运维、设备管理、能源管理、综合监控等子系统。可通过升级改造或从现有的智能化系统（如电力监控、空调集中控制系统等）接入数据，提供机电运维管理服务。</w:t>
      </w:r>
    </w:p>
    <w:p w:rsidR="00B42F41" w:rsidRDefault="004B58CB">
      <w:pPr>
        <w:pStyle w:val="10"/>
        <w:numPr>
          <w:ilvl w:val="0"/>
          <w:numId w:val="5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第三方服务接入：对于专业性非常强或者已经存在优质的供应商的业务，提供第三方的接入和评价机制，为每一个业务领域提供多家优质服务商，供医</w:t>
      </w:r>
      <w:r>
        <w:rPr>
          <w:rFonts w:ascii="宋体" w:hint="eastAsia"/>
          <w:sz w:val="24"/>
          <w:szCs w:val="24"/>
        </w:rPr>
        <w:lastRenderedPageBreak/>
        <w:t>院择优选用，如保洁、运送、保安、被服等等；</w:t>
      </w:r>
    </w:p>
    <w:p w:rsidR="00B42F41" w:rsidRDefault="004B58CB">
      <w:pPr>
        <w:pStyle w:val="10"/>
        <w:numPr>
          <w:ilvl w:val="0"/>
          <w:numId w:val="5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多样的系统对接：在满足信息化安全的前提下，生态平台能与医院已有的系统，包括HRP、HIS、OA等系统进行数据交互，满足平台的功能需求。</w:t>
      </w:r>
    </w:p>
    <w:p w:rsidR="00B42F41" w:rsidRDefault="00F55B9B" w:rsidP="00F55B9B">
      <w:pPr>
        <w:pStyle w:val="3"/>
        <w:ind w:firstLineChars="200" w:firstLine="643"/>
        <w:rPr>
          <w:rStyle w:val="3Char"/>
          <w:b/>
          <w:bCs/>
        </w:rPr>
      </w:pPr>
      <w:r>
        <w:rPr>
          <w:rStyle w:val="3Char"/>
          <w:rFonts w:hint="eastAsia"/>
          <w:b/>
          <w:bCs/>
        </w:rPr>
        <w:t>(3)</w:t>
      </w:r>
      <w:r w:rsidR="004B58CB">
        <w:rPr>
          <w:rStyle w:val="3Char"/>
          <w:rFonts w:hint="eastAsia"/>
          <w:b/>
          <w:bCs/>
        </w:rPr>
        <w:t>运维决策</w:t>
      </w:r>
    </w:p>
    <w:p w:rsidR="00B42F41" w:rsidRDefault="004B58CB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根据平台和各个业务子系统采集的数据和信息，按照医院的运维管理要求，进行抽象、分析和汇总，以不同的维度提供给院方，对其决策进行支撑。</w:t>
      </w:r>
    </w:p>
    <w:p w:rsidR="00B42F41" w:rsidRDefault="004B58CB">
      <w:pPr>
        <w:pStyle w:val="10"/>
        <w:numPr>
          <w:ilvl w:val="0"/>
          <w:numId w:val="6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报告报表：</w:t>
      </w:r>
      <w:r>
        <w:rPr>
          <w:rFonts w:ascii="宋体"/>
          <w:sz w:val="24"/>
          <w:szCs w:val="24"/>
        </w:rPr>
        <w:t>全功能分析报告</w:t>
      </w:r>
      <w:r>
        <w:rPr>
          <w:rFonts w:ascii="宋体" w:hint="eastAsia"/>
          <w:sz w:val="24"/>
          <w:szCs w:val="24"/>
        </w:rPr>
        <w:t>子</w:t>
      </w:r>
      <w:r>
        <w:rPr>
          <w:rFonts w:ascii="宋体"/>
          <w:sz w:val="24"/>
          <w:szCs w:val="24"/>
        </w:rPr>
        <w:t>系统，结合云端数据，</w:t>
      </w:r>
      <w:r>
        <w:rPr>
          <w:rFonts w:ascii="宋体" w:hint="eastAsia"/>
          <w:sz w:val="24"/>
          <w:szCs w:val="24"/>
        </w:rPr>
        <w:t>生</w:t>
      </w:r>
      <w:r>
        <w:rPr>
          <w:rFonts w:ascii="宋体"/>
          <w:sz w:val="24"/>
          <w:szCs w:val="24"/>
        </w:rPr>
        <w:t>成医院</w:t>
      </w:r>
      <w:r>
        <w:rPr>
          <w:rFonts w:ascii="宋体" w:hint="eastAsia"/>
          <w:sz w:val="24"/>
          <w:szCs w:val="24"/>
        </w:rPr>
        <w:t>领导</w:t>
      </w:r>
      <w:r>
        <w:rPr>
          <w:rFonts w:ascii="宋体"/>
          <w:sz w:val="24"/>
          <w:szCs w:val="24"/>
        </w:rPr>
        <w:t>层需要的各</w:t>
      </w:r>
      <w:r>
        <w:rPr>
          <w:rFonts w:ascii="宋体" w:hint="eastAsia"/>
          <w:sz w:val="24"/>
          <w:szCs w:val="24"/>
        </w:rPr>
        <w:t>种</w:t>
      </w:r>
      <w:r>
        <w:rPr>
          <w:rFonts w:ascii="宋体"/>
          <w:sz w:val="24"/>
          <w:szCs w:val="24"/>
        </w:rPr>
        <w:t>报告</w:t>
      </w:r>
      <w:r>
        <w:rPr>
          <w:rFonts w:ascii="宋体" w:hint="eastAsia"/>
          <w:sz w:val="24"/>
          <w:szCs w:val="24"/>
        </w:rPr>
        <w:t>和</w:t>
      </w:r>
      <w:r>
        <w:rPr>
          <w:rFonts w:ascii="宋体"/>
          <w:sz w:val="24"/>
          <w:szCs w:val="24"/>
        </w:rPr>
        <w:t>分析</w:t>
      </w:r>
      <w:r>
        <w:rPr>
          <w:rFonts w:ascii="宋体" w:hint="eastAsia"/>
          <w:sz w:val="24"/>
          <w:szCs w:val="24"/>
        </w:rPr>
        <w:t>报表</w:t>
      </w:r>
      <w:r>
        <w:rPr>
          <w:rFonts w:ascii="宋体"/>
          <w:sz w:val="24"/>
          <w:szCs w:val="24"/>
        </w:rPr>
        <w:t>。</w:t>
      </w:r>
    </w:p>
    <w:p w:rsidR="00B42F41" w:rsidRDefault="004B58CB">
      <w:pPr>
        <w:pStyle w:val="10"/>
        <w:numPr>
          <w:ilvl w:val="0"/>
          <w:numId w:val="6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运维分析：以</w:t>
      </w:r>
      <w:r>
        <w:rPr>
          <w:rFonts w:ascii="宋体"/>
          <w:sz w:val="24"/>
          <w:szCs w:val="24"/>
        </w:rPr>
        <w:t>六纬度分析法（时间、空间、人员、事件、设备、费用</w:t>
      </w:r>
      <w:r>
        <w:rPr>
          <w:rFonts w:ascii="宋体" w:hint="eastAsia"/>
          <w:sz w:val="24"/>
          <w:szCs w:val="24"/>
        </w:rPr>
        <w:t>）为</w:t>
      </w:r>
      <w:r>
        <w:rPr>
          <w:rFonts w:ascii="宋体"/>
          <w:sz w:val="24"/>
          <w:szCs w:val="24"/>
        </w:rPr>
        <w:t>主思想，用户可从</w:t>
      </w:r>
      <w:r>
        <w:rPr>
          <w:rFonts w:ascii="宋体" w:hint="eastAsia"/>
          <w:sz w:val="24"/>
          <w:szCs w:val="24"/>
        </w:rPr>
        <w:t>六</w:t>
      </w:r>
      <w:r>
        <w:rPr>
          <w:rFonts w:ascii="宋体"/>
          <w:sz w:val="24"/>
          <w:szCs w:val="24"/>
        </w:rPr>
        <w:t>个主</w:t>
      </w:r>
      <w:r>
        <w:rPr>
          <w:rFonts w:ascii="宋体" w:hint="eastAsia"/>
          <w:sz w:val="24"/>
          <w:szCs w:val="24"/>
        </w:rPr>
        <w:t>维</w:t>
      </w:r>
      <w:r>
        <w:rPr>
          <w:rFonts w:ascii="宋体"/>
          <w:sz w:val="24"/>
          <w:szCs w:val="24"/>
        </w:rPr>
        <w:t>度相关的领域给出不同的条件，按照</w:t>
      </w:r>
      <w:r>
        <w:rPr>
          <w:rFonts w:ascii="宋体" w:hint="eastAsia"/>
          <w:sz w:val="24"/>
          <w:szCs w:val="24"/>
        </w:rPr>
        <w:t>用户设定</w:t>
      </w:r>
      <w:r>
        <w:rPr>
          <w:rFonts w:ascii="宋体"/>
          <w:sz w:val="24"/>
          <w:szCs w:val="24"/>
        </w:rPr>
        <w:t>的格式生成相应的结果</w:t>
      </w:r>
      <w:r>
        <w:rPr>
          <w:rFonts w:ascii="宋体" w:hint="eastAsia"/>
          <w:sz w:val="24"/>
          <w:szCs w:val="24"/>
        </w:rPr>
        <w:t>分析</w:t>
      </w:r>
      <w:r>
        <w:rPr>
          <w:rFonts w:ascii="宋体"/>
          <w:sz w:val="24"/>
          <w:szCs w:val="24"/>
        </w:rPr>
        <w:t>，并产出报告文本。</w:t>
      </w:r>
    </w:p>
    <w:p w:rsidR="00B42F41" w:rsidRDefault="004B58CB">
      <w:pPr>
        <w:pStyle w:val="10"/>
        <w:numPr>
          <w:ilvl w:val="0"/>
          <w:numId w:val="6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行业对标：通过对行业内的数据进行脱敏收集，进行分类分项的分析，形成行业标准，提供给医院用于帮助医院识别优势和差距，并进行过程监测，提高运维的效率；</w:t>
      </w:r>
    </w:p>
    <w:p w:rsidR="00B42F41" w:rsidRDefault="004B58CB">
      <w:pPr>
        <w:pStyle w:val="10"/>
        <w:numPr>
          <w:ilvl w:val="0"/>
          <w:numId w:val="6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预算管理：用于管理后勤涉及的各种业务的费用统计和分析，包括预算管理、费用消耗跟踪和投入产出类KPI管理。同时可以通过大数据分析对医院的费用进行预测，为后续的预算提供依据；</w:t>
      </w:r>
    </w:p>
    <w:p w:rsidR="00B42F41" w:rsidRDefault="004B58CB">
      <w:pPr>
        <w:pStyle w:val="10"/>
        <w:numPr>
          <w:ilvl w:val="0"/>
          <w:numId w:val="6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建设顾问：通过对医院后勤运维数据的分析，特别是设备全生命周期的数据分析，为医院的运维系统设计施工、设备采购提供建议，降低后续改造的成本；</w:t>
      </w:r>
    </w:p>
    <w:p w:rsidR="00B42F41" w:rsidRDefault="004B58CB">
      <w:pPr>
        <w:pStyle w:val="10"/>
        <w:numPr>
          <w:ilvl w:val="0"/>
          <w:numId w:val="6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品质管理：用于提高后勤管理和执行的品质进行把控，对医患提供更优质的服务，包括投诉管理、用户建议、表彰和后勤改进项管理；</w:t>
      </w:r>
    </w:p>
    <w:p w:rsidR="00B42F41" w:rsidRDefault="004B58CB">
      <w:pPr>
        <w:pStyle w:val="10"/>
        <w:numPr>
          <w:ilvl w:val="0"/>
          <w:numId w:val="6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评价中心：收集用户对应用子系统的反馈和评价信息，对业务系统提供的服务进行打分排名，促使其不断</w:t>
      </w:r>
    </w:p>
    <w:p w:rsidR="00B42F41" w:rsidRDefault="00F55B9B" w:rsidP="00F55B9B">
      <w:pPr>
        <w:pStyle w:val="3"/>
        <w:ind w:firstLineChars="200" w:firstLine="643"/>
        <w:rPr>
          <w:rStyle w:val="3Char"/>
          <w:b/>
          <w:bCs/>
        </w:rPr>
      </w:pPr>
      <w:r>
        <w:rPr>
          <w:rStyle w:val="3Char"/>
          <w:rFonts w:hint="eastAsia"/>
          <w:b/>
          <w:bCs/>
        </w:rPr>
        <w:t>(4)</w:t>
      </w:r>
      <w:r w:rsidR="004B58CB">
        <w:rPr>
          <w:rStyle w:val="3Char"/>
          <w:rFonts w:hint="eastAsia"/>
          <w:b/>
          <w:bCs/>
        </w:rPr>
        <w:t>丰富的人机交互</w:t>
      </w:r>
    </w:p>
    <w:p w:rsidR="00B42F41" w:rsidRDefault="004B58CB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根据不同的应用场景，提供Web和APP等交互模式，来实现对平台直观、高效和便捷的管理。</w:t>
      </w:r>
    </w:p>
    <w:p w:rsidR="00B42F41" w:rsidRDefault="004B58CB">
      <w:pPr>
        <w:pStyle w:val="10"/>
        <w:numPr>
          <w:ilvl w:val="0"/>
          <w:numId w:val="7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lastRenderedPageBreak/>
        <w:t>Web：通过Web方式，能够高效完成日常的管理维护工作；</w:t>
      </w:r>
    </w:p>
    <w:p w:rsidR="00B42F41" w:rsidRDefault="004B58CB">
      <w:pPr>
        <w:pStyle w:val="10"/>
        <w:numPr>
          <w:ilvl w:val="0"/>
          <w:numId w:val="7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App：通过手机App访问系统，实现随时随地对系统的访问。</w:t>
      </w:r>
    </w:p>
    <w:p w:rsidR="00B42F41" w:rsidRDefault="00D47642" w:rsidP="00F55B9B">
      <w:pPr>
        <w:pStyle w:val="1"/>
        <w:numPr>
          <w:ilvl w:val="0"/>
          <w:numId w:val="19"/>
        </w:numPr>
      </w:pPr>
      <w:r>
        <w:rPr>
          <w:rFonts w:hint="eastAsia"/>
        </w:rPr>
        <w:t>保洁</w:t>
      </w:r>
      <w:r w:rsidR="004B58CB">
        <w:rPr>
          <w:rFonts w:hint="eastAsia"/>
        </w:rPr>
        <w:t>管家服务需求</w:t>
      </w:r>
    </w:p>
    <w:p w:rsidR="00B42F41" w:rsidRDefault="004B58CB">
      <w:pPr>
        <w:spacing w:line="360" w:lineRule="auto"/>
        <w:ind w:firstLineChars="200" w:firstLine="480"/>
      </w:pPr>
      <w:r>
        <w:rPr>
          <w:rFonts w:hint="eastAsia"/>
          <w:sz w:val="24"/>
        </w:rPr>
        <w:t>专业管家团队（保洁），为院方提供整体后勤保洁服务管理，从品质监管、培训作业、数据上报、工作量统计、人员考核等全方位提供整体后勤保洁服务支撑。</w:t>
      </w:r>
      <w:r w:rsidR="00C31F39">
        <w:rPr>
          <w:rFonts w:hint="eastAsia"/>
          <w:sz w:val="24"/>
        </w:rPr>
        <w:t>暂定服务时间为</w:t>
      </w:r>
      <w:r w:rsidR="00C31F39">
        <w:rPr>
          <w:rFonts w:hint="eastAsia"/>
          <w:sz w:val="24"/>
        </w:rPr>
        <w:t>6</w:t>
      </w:r>
      <w:r w:rsidR="00C31F39">
        <w:rPr>
          <w:rFonts w:hint="eastAsia"/>
          <w:sz w:val="24"/>
        </w:rPr>
        <w:t>个月。</w:t>
      </w:r>
    </w:p>
    <w:p w:rsidR="00B42F41" w:rsidRDefault="004B58CB" w:rsidP="00D47642">
      <w:pPr>
        <w:pStyle w:val="3"/>
        <w:numPr>
          <w:ilvl w:val="0"/>
          <w:numId w:val="22"/>
        </w:numPr>
        <w:rPr>
          <w:rStyle w:val="3Char"/>
          <w:b/>
        </w:rPr>
      </w:pPr>
      <w:r>
        <w:rPr>
          <w:rStyle w:val="3Char"/>
          <w:rFonts w:hint="eastAsia"/>
          <w:b/>
        </w:rPr>
        <w:t>服务标准及流程制定</w:t>
      </w:r>
    </w:p>
    <w:p w:rsidR="00B42F41" w:rsidRDefault="004B58CB">
      <w:pPr>
        <w:pStyle w:val="10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根据科室分布、区域制定相应的保洁服务标准，及相应的工作流程；</w:t>
      </w:r>
    </w:p>
    <w:p w:rsidR="00B42F41" w:rsidRDefault="004B58CB">
      <w:pPr>
        <w:pStyle w:val="10"/>
        <w:numPr>
          <w:ilvl w:val="0"/>
          <w:numId w:val="16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根据服务标准及工作面积配置保洁人员，制定工作计划；</w:t>
      </w:r>
    </w:p>
    <w:p w:rsidR="00B42F41" w:rsidRDefault="004B58CB">
      <w:pPr>
        <w:pStyle w:val="10"/>
        <w:numPr>
          <w:ilvl w:val="0"/>
          <w:numId w:val="1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</w:rPr>
        <w:t>通过后勤运维平台进行计划下发、跟踪、监管、指标量化等。</w:t>
      </w:r>
    </w:p>
    <w:p w:rsidR="00B42F41" w:rsidRDefault="004B58CB" w:rsidP="00D47642">
      <w:pPr>
        <w:pStyle w:val="3"/>
        <w:numPr>
          <w:ilvl w:val="0"/>
          <w:numId w:val="22"/>
        </w:numPr>
        <w:rPr>
          <w:rStyle w:val="3Char"/>
          <w:b/>
        </w:rPr>
      </w:pPr>
      <w:r>
        <w:rPr>
          <w:rStyle w:val="3Char"/>
          <w:rFonts w:hint="eastAsia"/>
          <w:b/>
        </w:rPr>
        <w:t>服务品质监管</w:t>
      </w:r>
    </w:p>
    <w:p w:rsidR="00B42F41" w:rsidRDefault="004B58CB">
      <w:pPr>
        <w:pStyle w:val="10"/>
        <w:numPr>
          <w:ilvl w:val="0"/>
          <w:numId w:val="1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</w:rPr>
        <w:t>根据各个区域对应的保洁标准进行品质监管，定时去现场按照区域保洁标准进行考核。</w:t>
      </w:r>
    </w:p>
    <w:p w:rsidR="00B42F41" w:rsidRDefault="004B58CB" w:rsidP="00D47642">
      <w:pPr>
        <w:pStyle w:val="3"/>
        <w:numPr>
          <w:ilvl w:val="0"/>
          <w:numId w:val="22"/>
        </w:numPr>
        <w:rPr>
          <w:rStyle w:val="3Char"/>
          <w:b/>
        </w:rPr>
      </w:pPr>
      <w:r>
        <w:rPr>
          <w:rStyle w:val="3Char"/>
          <w:rFonts w:hint="eastAsia"/>
          <w:b/>
        </w:rPr>
        <w:t>培训及考核</w:t>
      </w:r>
    </w:p>
    <w:p w:rsidR="00B42F41" w:rsidRDefault="004B58CB">
      <w:pPr>
        <w:pStyle w:val="10"/>
        <w:numPr>
          <w:ilvl w:val="0"/>
          <w:numId w:val="17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根据项目情况及保洁服务人员的基本素质制定详细的培训考核；</w:t>
      </w:r>
    </w:p>
    <w:p w:rsidR="00B42F41" w:rsidRDefault="004B58CB">
      <w:pPr>
        <w:pStyle w:val="10"/>
        <w:numPr>
          <w:ilvl w:val="0"/>
          <w:numId w:val="17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岗位职责培训；</w:t>
      </w:r>
    </w:p>
    <w:p w:rsidR="00B42F41" w:rsidRDefault="004B58CB">
      <w:pPr>
        <w:pStyle w:val="10"/>
        <w:numPr>
          <w:ilvl w:val="0"/>
          <w:numId w:val="17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保洁知识培训，包括清洁技能、清洁剂知识等；</w:t>
      </w:r>
    </w:p>
    <w:p w:rsidR="00B42F41" w:rsidRDefault="004B58CB">
      <w:pPr>
        <w:pStyle w:val="10"/>
        <w:numPr>
          <w:ilvl w:val="0"/>
          <w:numId w:val="17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安全培训；</w:t>
      </w:r>
    </w:p>
    <w:p w:rsidR="00B42F41" w:rsidRDefault="004B58CB">
      <w:pPr>
        <w:pStyle w:val="10"/>
        <w:numPr>
          <w:ilvl w:val="0"/>
          <w:numId w:val="17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结合后勤生态平台，输出学习题库，不同岗位的服务人员可通过手机端等多种方式进行学习，并通过在线答题等激励方式激励员工主动提高技能；</w:t>
      </w:r>
    </w:p>
    <w:p w:rsidR="00B42F41" w:rsidRDefault="004B58CB">
      <w:pPr>
        <w:pStyle w:val="10"/>
        <w:numPr>
          <w:ilvl w:val="0"/>
          <w:numId w:val="1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</w:rPr>
        <w:t>检查保洁服务人员的基本技能。</w:t>
      </w:r>
    </w:p>
    <w:p w:rsidR="00B42F41" w:rsidRDefault="004B58CB" w:rsidP="00D47642">
      <w:pPr>
        <w:pStyle w:val="3"/>
        <w:numPr>
          <w:ilvl w:val="0"/>
          <w:numId w:val="22"/>
        </w:numPr>
        <w:rPr>
          <w:rStyle w:val="3Char"/>
          <w:b/>
        </w:rPr>
      </w:pPr>
      <w:bookmarkStart w:id="1" w:name="_Toc515279612"/>
      <w:r>
        <w:rPr>
          <w:rStyle w:val="3Char"/>
          <w:rFonts w:hint="eastAsia"/>
          <w:b/>
        </w:rPr>
        <w:lastRenderedPageBreak/>
        <w:t>人员要求</w:t>
      </w:r>
      <w:bookmarkEnd w:id="1"/>
    </w:p>
    <w:p w:rsidR="00B42F41" w:rsidRDefault="004B58CB">
      <w:pPr>
        <w:pStyle w:val="10"/>
        <w:numPr>
          <w:ilvl w:val="0"/>
          <w:numId w:val="18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管理人员要具有2个项目以上的大型三甲医院管理经验。</w:t>
      </w:r>
    </w:p>
    <w:p w:rsidR="00B42F41" w:rsidRDefault="004B58CB">
      <w:pPr>
        <w:pStyle w:val="10"/>
        <w:numPr>
          <w:ilvl w:val="0"/>
          <w:numId w:val="18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管理人员必须具备大专以上文凭，并有十年以上的管理经验。</w:t>
      </w:r>
    </w:p>
    <w:p w:rsidR="00B42F41" w:rsidRDefault="004B58CB">
      <w:pPr>
        <w:pStyle w:val="10"/>
        <w:numPr>
          <w:ilvl w:val="0"/>
          <w:numId w:val="18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熟悉保洁服务管理，能做保洁方案和工作计划，并有能力实施计划和方案。</w:t>
      </w:r>
    </w:p>
    <w:p w:rsidR="00B42F41" w:rsidRDefault="004B58CB">
      <w:pPr>
        <w:pStyle w:val="10"/>
        <w:numPr>
          <w:ilvl w:val="0"/>
          <w:numId w:val="18"/>
        </w:numPr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有丰富的保洁相关知识，能成系统的进行相关培训。</w:t>
      </w:r>
    </w:p>
    <w:p w:rsidR="00B42F41" w:rsidRDefault="00B42F41">
      <w:pPr>
        <w:spacing w:line="360" w:lineRule="auto"/>
        <w:rPr>
          <w:sz w:val="24"/>
          <w:szCs w:val="24"/>
        </w:rPr>
      </w:pPr>
    </w:p>
    <w:p w:rsidR="00B42F41" w:rsidRDefault="00B42F41">
      <w:pPr>
        <w:spacing w:line="360" w:lineRule="auto"/>
        <w:rPr>
          <w:sz w:val="24"/>
          <w:szCs w:val="24"/>
        </w:rPr>
      </w:pPr>
    </w:p>
    <w:p w:rsidR="00B42F41" w:rsidRDefault="00B42F41">
      <w:pPr>
        <w:spacing w:line="360" w:lineRule="auto"/>
        <w:rPr>
          <w:sz w:val="24"/>
          <w:szCs w:val="24"/>
        </w:rPr>
      </w:pPr>
    </w:p>
    <w:sectPr w:rsidR="00B42F41" w:rsidSect="00B42F4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8A1"/>
    <w:multiLevelType w:val="hybridMultilevel"/>
    <w:tmpl w:val="002853DC"/>
    <w:lvl w:ilvl="0" w:tplc="363039C0">
      <w:start w:val="1"/>
      <w:numFmt w:val="decimal"/>
      <w:lvlRestart w:val="0"/>
      <w:lvlText w:val="%1）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DAEAE97C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C2B2C94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5CE8CC06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A58EA4D0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57609182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8D267C7A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B3B00044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7DB2970C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">
    <w:nsid w:val="030A57A9"/>
    <w:multiLevelType w:val="hybridMultilevel"/>
    <w:tmpl w:val="53902D5E"/>
    <w:lvl w:ilvl="0" w:tplc="6D443492">
      <w:start w:val="1"/>
      <w:numFmt w:val="bullet"/>
      <w:lvlRestart w:val="0"/>
      <w:lvlText w:val="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 w:tplc="225ECB4E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hint="default"/>
      </w:rPr>
    </w:lvl>
    <w:lvl w:ilvl="2" w:tplc="E352794C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hint="default"/>
      </w:rPr>
    </w:lvl>
    <w:lvl w:ilvl="3" w:tplc="E0D2610C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hint="default"/>
      </w:rPr>
    </w:lvl>
    <w:lvl w:ilvl="4" w:tplc="8F728438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hint="default"/>
      </w:rPr>
    </w:lvl>
    <w:lvl w:ilvl="5" w:tplc="F288008E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hint="default"/>
      </w:rPr>
    </w:lvl>
    <w:lvl w:ilvl="6" w:tplc="B96E5AC0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hint="default"/>
      </w:rPr>
    </w:lvl>
    <w:lvl w:ilvl="7" w:tplc="ED128E46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hint="default"/>
      </w:rPr>
    </w:lvl>
    <w:lvl w:ilvl="8" w:tplc="9208D03A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9C15433"/>
    <w:multiLevelType w:val="hybridMultilevel"/>
    <w:tmpl w:val="A5DC9378"/>
    <w:lvl w:ilvl="0" w:tplc="5F9ECFBC">
      <w:start w:val="1"/>
      <w:numFmt w:val="decimal"/>
      <w:lvlRestart w:val="0"/>
      <w:lvlText w:val="%1）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D9CAD064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487C47B4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15E40F4A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0C72E618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C75EED0C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A63A9D8C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ADE0FD22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88D83460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3">
    <w:nsid w:val="13374BAC"/>
    <w:multiLevelType w:val="hybridMultilevel"/>
    <w:tmpl w:val="2618BE20"/>
    <w:lvl w:ilvl="0" w:tplc="BF36F926">
      <w:start w:val="1"/>
      <w:numFmt w:val="decimal"/>
      <w:lvlRestart w:val="0"/>
      <w:lvlText w:val="%1）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C8145064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64BCDDAE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DFB0247C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3306C4B8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4F68AEAA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2B78090C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7F382742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6F92C276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4">
    <w:nsid w:val="139167E6"/>
    <w:multiLevelType w:val="hybridMultilevel"/>
    <w:tmpl w:val="38822CBE"/>
    <w:lvl w:ilvl="0" w:tplc="5B86AD7E">
      <w:start w:val="1"/>
      <w:numFmt w:val="decimal"/>
      <w:lvlText w:val="%1、"/>
      <w:lvlJc w:val="left"/>
      <w:pPr>
        <w:ind w:left="198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05" w:hanging="420"/>
      </w:pPr>
    </w:lvl>
    <w:lvl w:ilvl="2" w:tplc="0409001B">
      <w:start w:val="1"/>
      <w:numFmt w:val="lowerRoman"/>
      <w:lvlText w:val="%3."/>
      <w:lvlJc w:val="righ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9" w:tentative="1">
      <w:start w:val="1"/>
      <w:numFmt w:val="lowerLetter"/>
      <w:lvlText w:val="%5)"/>
      <w:lvlJc w:val="left"/>
      <w:pPr>
        <w:ind w:left="3365" w:hanging="420"/>
      </w:pPr>
    </w:lvl>
    <w:lvl w:ilvl="5" w:tplc="0409001B" w:tentative="1">
      <w:start w:val="1"/>
      <w:numFmt w:val="lowerRoman"/>
      <w:lvlText w:val="%6."/>
      <w:lvlJc w:val="righ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9" w:tentative="1">
      <w:start w:val="1"/>
      <w:numFmt w:val="lowerLetter"/>
      <w:lvlText w:val="%8)"/>
      <w:lvlJc w:val="left"/>
      <w:pPr>
        <w:ind w:left="4625" w:hanging="420"/>
      </w:pPr>
    </w:lvl>
    <w:lvl w:ilvl="8" w:tplc="0409001B" w:tentative="1">
      <w:start w:val="1"/>
      <w:numFmt w:val="lowerRoman"/>
      <w:lvlText w:val="%9."/>
      <w:lvlJc w:val="right"/>
      <w:pPr>
        <w:ind w:left="5045" w:hanging="420"/>
      </w:pPr>
    </w:lvl>
  </w:abstractNum>
  <w:abstractNum w:abstractNumId="5">
    <w:nsid w:val="177339E3"/>
    <w:multiLevelType w:val="hybridMultilevel"/>
    <w:tmpl w:val="F38A74C2"/>
    <w:lvl w:ilvl="0" w:tplc="98685F9E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 w:tplc="94003990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CB3EA136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FD1E0CFA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19D8D728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A2983286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BEFAF9D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1262AF4E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BD528962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6">
    <w:nsid w:val="196457B8"/>
    <w:multiLevelType w:val="hybridMultilevel"/>
    <w:tmpl w:val="0A06D29C"/>
    <w:lvl w:ilvl="0" w:tplc="8D0456A0">
      <w:start w:val="1"/>
      <w:numFmt w:val="decimal"/>
      <w:lvlRestart w:val="0"/>
      <w:lvlText w:val="%1）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C8C00050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5D5E4F78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FFA64EA8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14EC1BA2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7B6A262E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3A6ED59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8452C090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E268697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7">
    <w:nsid w:val="1B5F3459"/>
    <w:multiLevelType w:val="multilevel"/>
    <w:tmpl w:val="0409001F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59" w:hanging="1559"/>
      </w:pPr>
    </w:lvl>
  </w:abstractNum>
  <w:abstractNum w:abstractNumId="8">
    <w:nsid w:val="1EF367DF"/>
    <w:multiLevelType w:val="hybridMultilevel"/>
    <w:tmpl w:val="EB8864CE"/>
    <w:lvl w:ilvl="0" w:tplc="55B6A2CC">
      <w:start w:val="1"/>
      <w:numFmt w:val="bullet"/>
      <w:lvlRestart w:val="0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130E4838">
      <w:start w:val="1"/>
      <w:numFmt w:val="lowerLetter"/>
      <w:lvlText w:val="%2)"/>
      <w:lvlJc w:val="left"/>
      <w:pPr>
        <w:tabs>
          <w:tab w:val="num" w:pos="0"/>
        </w:tabs>
        <w:ind w:left="1440" w:hanging="480"/>
      </w:pPr>
    </w:lvl>
    <w:lvl w:ilvl="2" w:tplc="09DA75A4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 w:tplc="95EABB7E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 w:tplc="4C164EA4">
      <w:start w:val="1"/>
      <w:numFmt w:val="lowerLetter"/>
      <w:lvlText w:val="%5)"/>
      <w:lvlJc w:val="left"/>
      <w:pPr>
        <w:tabs>
          <w:tab w:val="num" w:pos="0"/>
        </w:tabs>
        <w:ind w:left="2880" w:hanging="480"/>
      </w:pPr>
    </w:lvl>
    <w:lvl w:ilvl="5" w:tplc="7A1043D0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 w:tplc="E9CE4516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 w:tplc="CA7C7CDE">
      <w:start w:val="1"/>
      <w:numFmt w:val="lowerLetter"/>
      <w:lvlText w:val="%8)"/>
      <w:lvlJc w:val="left"/>
      <w:pPr>
        <w:tabs>
          <w:tab w:val="num" w:pos="0"/>
        </w:tabs>
        <w:ind w:left="4320" w:hanging="480"/>
      </w:pPr>
    </w:lvl>
    <w:lvl w:ilvl="8" w:tplc="D4704A70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9">
    <w:nsid w:val="2E6A6317"/>
    <w:multiLevelType w:val="multilevel"/>
    <w:tmpl w:val="0409001F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59" w:hanging="1559"/>
      </w:pPr>
    </w:lvl>
  </w:abstractNum>
  <w:abstractNum w:abstractNumId="10">
    <w:nsid w:val="33852954"/>
    <w:multiLevelType w:val="hybridMultilevel"/>
    <w:tmpl w:val="DD7A1E12"/>
    <w:lvl w:ilvl="0" w:tplc="0D1C25FE">
      <w:start w:val="1"/>
      <w:numFmt w:val="japaneseCounting"/>
      <w:lvlText w:val="%1、"/>
      <w:lvlJc w:val="left"/>
      <w:pPr>
        <w:ind w:left="1325" w:hanging="9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5" w:hanging="420"/>
      </w:pPr>
    </w:lvl>
    <w:lvl w:ilvl="2" w:tplc="0409001B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1">
    <w:nsid w:val="341375F8"/>
    <w:multiLevelType w:val="hybridMultilevel"/>
    <w:tmpl w:val="02B67B54"/>
    <w:lvl w:ilvl="0" w:tplc="B86810D6">
      <w:start w:val="1"/>
      <w:numFmt w:val="bullet"/>
      <w:lvlRestart w:val="0"/>
      <w:lvlText w:val="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 w:tplc="2A76541A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 w:hint="default"/>
      </w:rPr>
    </w:lvl>
    <w:lvl w:ilvl="2" w:tplc="DCF89B4C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 w:hint="default"/>
      </w:rPr>
    </w:lvl>
    <w:lvl w:ilvl="3" w:tplc="39E44C5E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 w:hint="default"/>
      </w:rPr>
    </w:lvl>
    <w:lvl w:ilvl="4" w:tplc="3A66E9B8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 w:hint="default"/>
      </w:rPr>
    </w:lvl>
    <w:lvl w:ilvl="5" w:tplc="BCF20584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 w:hint="default"/>
      </w:rPr>
    </w:lvl>
    <w:lvl w:ilvl="6" w:tplc="15A24EAE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 w:hint="default"/>
      </w:rPr>
    </w:lvl>
    <w:lvl w:ilvl="7" w:tplc="EC0633E4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 w:hint="default"/>
      </w:rPr>
    </w:lvl>
    <w:lvl w:ilvl="8" w:tplc="3FBEC63C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DE40E39"/>
    <w:multiLevelType w:val="hybridMultilevel"/>
    <w:tmpl w:val="2996CDC0"/>
    <w:lvl w:ilvl="0" w:tplc="F32EB19E">
      <w:start w:val="1"/>
      <w:numFmt w:val="decimal"/>
      <w:lvlRestart w:val="0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7B3C13FA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D8025B00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63CE35C6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70841102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C05658AC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2BDAB7C0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E4204244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BAEA48FE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3">
    <w:nsid w:val="472B05F2"/>
    <w:multiLevelType w:val="hybridMultilevel"/>
    <w:tmpl w:val="EB8864CE"/>
    <w:lvl w:ilvl="0" w:tplc="ACEE96FE">
      <w:start w:val="1"/>
      <w:numFmt w:val="decimal"/>
      <w:lvlRestart w:val="0"/>
      <w:lvlText w:val="%1."/>
      <w:lvlJc w:val="left"/>
      <w:pPr>
        <w:tabs>
          <w:tab w:val="num" w:pos="0"/>
        </w:tabs>
        <w:ind w:left="960" w:hanging="480"/>
      </w:pPr>
    </w:lvl>
    <w:lvl w:ilvl="1" w:tplc="1CE4A23A">
      <w:start w:val="1"/>
      <w:numFmt w:val="lowerLetter"/>
      <w:lvlText w:val="%2)"/>
      <w:lvlJc w:val="left"/>
      <w:pPr>
        <w:tabs>
          <w:tab w:val="num" w:pos="0"/>
        </w:tabs>
        <w:ind w:left="1440" w:hanging="480"/>
      </w:pPr>
    </w:lvl>
    <w:lvl w:ilvl="2" w:tplc="16146E04">
      <w:start w:val="1"/>
      <w:numFmt w:val="lowerRoman"/>
      <w:lvlText w:val="%3."/>
      <w:lvlJc w:val="right"/>
      <w:pPr>
        <w:tabs>
          <w:tab w:val="num" w:pos="0"/>
        </w:tabs>
        <w:ind w:left="1920" w:hanging="480"/>
      </w:pPr>
    </w:lvl>
    <w:lvl w:ilvl="3" w:tplc="32FA2210">
      <w:start w:val="1"/>
      <w:numFmt w:val="decimal"/>
      <w:lvlText w:val="%4."/>
      <w:lvlJc w:val="left"/>
      <w:pPr>
        <w:tabs>
          <w:tab w:val="num" w:pos="0"/>
        </w:tabs>
        <w:ind w:left="2400" w:hanging="480"/>
      </w:pPr>
    </w:lvl>
    <w:lvl w:ilvl="4" w:tplc="2668C214">
      <w:start w:val="1"/>
      <w:numFmt w:val="lowerLetter"/>
      <w:lvlText w:val="%5)"/>
      <w:lvlJc w:val="left"/>
      <w:pPr>
        <w:tabs>
          <w:tab w:val="num" w:pos="0"/>
        </w:tabs>
        <w:ind w:left="2880" w:hanging="480"/>
      </w:pPr>
    </w:lvl>
    <w:lvl w:ilvl="5" w:tplc="0BDC5FC0">
      <w:start w:val="1"/>
      <w:numFmt w:val="lowerRoman"/>
      <w:lvlText w:val="%6."/>
      <w:lvlJc w:val="right"/>
      <w:pPr>
        <w:tabs>
          <w:tab w:val="num" w:pos="0"/>
        </w:tabs>
        <w:ind w:left="3360" w:hanging="480"/>
      </w:pPr>
    </w:lvl>
    <w:lvl w:ilvl="6" w:tplc="C4E6436E">
      <w:start w:val="1"/>
      <w:numFmt w:val="decimal"/>
      <w:lvlText w:val="%7."/>
      <w:lvlJc w:val="left"/>
      <w:pPr>
        <w:tabs>
          <w:tab w:val="num" w:pos="0"/>
        </w:tabs>
        <w:ind w:left="3840" w:hanging="480"/>
      </w:pPr>
    </w:lvl>
    <w:lvl w:ilvl="7" w:tplc="26EEFA16">
      <w:start w:val="1"/>
      <w:numFmt w:val="lowerLetter"/>
      <w:lvlText w:val="%8)"/>
      <w:lvlJc w:val="left"/>
      <w:pPr>
        <w:tabs>
          <w:tab w:val="num" w:pos="0"/>
        </w:tabs>
        <w:ind w:left="4320" w:hanging="480"/>
      </w:pPr>
    </w:lvl>
    <w:lvl w:ilvl="8" w:tplc="C2142792">
      <w:start w:val="1"/>
      <w:numFmt w:val="lowerRoman"/>
      <w:lvlText w:val="%9."/>
      <w:lvlJc w:val="right"/>
      <w:pPr>
        <w:tabs>
          <w:tab w:val="num" w:pos="0"/>
        </w:tabs>
        <w:ind w:left="4800" w:hanging="480"/>
      </w:pPr>
    </w:lvl>
  </w:abstractNum>
  <w:abstractNum w:abstractNumId="14">
    <w:nsid w:val="4A0D091C"/>
    <w:multiLevelType w:val="hybridMultilevel"/>
    <w:tmpl w:val="5A6C3BA6"/>
    <w:lvl w:ilvl="0" w:tplc="2404FFEA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4C385857"/>
    <w:multiLevelType w:val="hybridMultilevel"/>
    <w:tmpl w:val="6F78F14A"/>
    <w:lvl w:ilvl="0" w:tplc="785AB9F0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 w:tplc="ABB830F2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3418FF3C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40DCA904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6D1435FC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5406E68E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751A08FE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507072F2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15829E3C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6">
    <w:nsid w:val="54562B1E"/>
    <w:multiLevelType w:val="hybridMultilevel"/>
    <w:tmpl w:val="CF06D6BE"/>
    <w:lvl w:ilvl="0" w:tplc="0AC47864">
      <w:start w:val="1"/>
      <w:numFmt w:val="chineseCountingThousand"/>
      <w:lvlRestart w:val="0"/>
      <w:lvlText w:val="(%1)"/>
      <w:lvlJc w:val="left"/>
      <w:pPr>
        <w:tabs>
          <w:tab w:val="num" w:pos="0"/>
        </w:tabs>
        <w:ind w:left="420" w:hanging="420"/>
      </w:pPr>
    </w:lvl>
    <w:lvl w:ilvl="1" w:tplc="0658C3DC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820A5090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0C16F1FE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52DE9BCC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7812EB96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57DE42CA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B23C4802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F86615B2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7">
    <w:nsid w:val="55F559B9"/>
    <w:multiLevelType w:val="hybridMultilevel"/>
    <w:tmpl w:val="A4725ACC"/>
    <w:lvl w:ilvl="0" w:tplc="B2285782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 w:tplc="84B0E994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696816D0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86D2AB00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91028066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5E88F928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18803ADE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E9608C7A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AC9E9634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8">
    <w:nsid w:val="5D997E1D"/>
    <w:multiLevelType w:val="hybridMultilevel"/>
    <w:tmpl w:val="DCD67CE4"/>
    <w:lvl w:ilvl="0" w:tplc="2AAA3A18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 w:tplc="3854486A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61E85C1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9580BF80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1BC6FD3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7238286C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4386C57E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0916FACA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A8F8BFF0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9">
    <w:nsid w:val="60B011AB"/>
    <w:multiLevelType w:val="hybridMultilevel"/>
    <w:tmpl w:val="134A3ED6"/>
    <w:lvl w:ilvl="0" w:tplc="F222A93C">
      <w:start w:val="2"/>
      <w:numFmt w:val="decimal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0">
    <w:nsid w:val="67642665"/>
    <w:multiLevelType w:val="hybridMultilevel"/>
    <w:tmpl w:val="6A22F31C"/>
    <w:lvl w:ilvl="0" w:tplc="BEC894F8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 w:tplc="7A1E4DC8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4FF6050E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6B98435A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2F4257F2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31DC1BD6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206E9C3A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08063320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D34C966E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21">
    <w:nsid w:val="6C86107D"/>
    <w:multiLevelType w:val="hybridMultilevel"/>
    <w:tmpl w:val="93303B34"/>
    <w:lvl w:ilvl="0" w:tplc="DA0ED9C6">
      <w:start w:val="1"/>
      <w:numFmt w:val="decimal"/>
      <w:lvlRestart w:val="0"/>
      <w:lvlText w:val="%1."/>
      <w:lvlJc w:val="left"/>
      <w:pPr>
        <w:tabs>
          <w:tab w:val="num" w:pos="0"/>
        </w:tabs>
        <w:ind w:left="420" w:hanging="420"/>
      </w:pPr>
    </w:lvl>
    <w:lvl w:ilvl="1" w:tplc="00226DBC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 w:tplc="3690AD3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 w:tplc="EF8EAFBC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 w:tplc="36CEFA7C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 w:tplc="2124B34C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 w:tplc="DF0434DE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 w:tplc="6F22F37E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 w:tplc="DA0204B2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6"/>
  </w:num>
  <w:num w:numId="9">
    <w:abstractNumId w:val="20"/>
  </w:num>
  <w:num w:numId="10">
    <w:abstractNumId w:val="21"/>
  </w:num>
  <w:num w:numId="11">
    <w:abstractNumId w:val="17"/>
  </w:num>
  <w:num w:numId="12">
    <w:abstractNumId w:val="15"/>
  </w:num>
  <w:num w:numId="13">
    <w:abstractNumId w:val="18"/>
  </w:num>
  <w:num w:numId="14">
    <w:abstractNumId w:val="5"/>
  </w:num>
  <w:num w:numId="15">
    <w:abstractNumId w:val="12"/>
  </w:num>
  <w:num w:numId="16">
    <w:abstractNumId w:val="1"/>
  </w:num>
  <w:num w:numId="17">
    <w:abstractNumId w:val="11"/>
  </w:num>
  <w:num w:numId="18">
    <w:abstractNumId w:val="9"/>
  </w:num>
  <w:num w:numId="19">
    <w:abstractNumId w:val="10"/>
  </w:num>
  <w:num w:numId="20">
    <w:abstractNumId w:val="4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B42F41"/>
    <w:rsid w:val="00357277"/>
    <w:rsid w:val="00386CE0"/>
    <w:rsid w:val="004B58CB"/>
    <w:rsid w:val="006417AC"/>
    <w:rsid w:val="00A64119"/>
    <w:rsid w:val="00B42F41"/>
    <w:rsid w:val="00C31F39"/>
    <w:rsid w:val="00D1069F"/>
    <w:rsid w:val="00D47642"/>
    <w:rsid w:val="00E969E0"/>
    <w:rsid w:val="00F5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F41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rsid w:val="00B42F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rsid w:val="00B42F41"/>
    <w:pPr>
      <w:keepNext/>
      <w:keepLines/>
      <w:spacing w:before="260" w:after="260" w:line="415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rsid w:val="00B42F41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B42F41"/>
    <w:rPr>
      <w:rFonts w:ascii="Calibri" w:eastAsia="宋体" w:hAnsi="Calibri" w:cs="Arial"/>
      <w:b/>
      <w:bCs/>
      <w:kern w:val="2"/>
      <w:sz w:val="32"/>
      <w:szCs w:val="32"/>
      <w:lang w:val="en-US" w:eastAsia="zh-CN" w:bidi="ar-SA"/>
    </w:rPr>
  </w:style>
  <w:style w:type="paragraph" w:customStyle="1" w:styleId="a3">
    <w:name w:val="正文首缩两字"/>
    <w:basedOn w:val="a"/>
    <w:rsid w:val="00B42F41"/>
    <w:pPr>
      <w:spacing w:line="360" w:lineRule="auto"/>
      <w:ind w:firstLineChars="200" w:firstLine="200"/>
    </w:pPr>
    <w:rPr>
      <w:rFonts w:ascii="Verdana" w:hAnsi="Verdana" w:cs="Times New Roman"/>
      <w:sz w:val="24"/>
      <w:szCs w:val="24"/>
    </w:rPr>
  </w:style>
  <w:style w:type="paragraph" w:customStyle="1" w:styleId="10">
    <w:name w:val="列出段落1"/>
    <w:basedOn w:val="a"/>
    <w:rsid w:val="00B42F41"/>
    <w:pPr>
      <w:ind w:firstLineChars="200" w:firstLine="200"/>
    </w:pPr>
  </w:style>
  <w:style w:type="paragraph" w:styleId="a4">
    <w:name w:val="Balloon Text"/>
    <w:basedOn w:val="a"/>
    <w:link w:val="Char"/>
    <w:uiPriority w:val="99"/>
    <w:semiHidden/>
    <w:unhideWhenUsed/>
    <w:rsid w:val="004B58C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B58CB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CaiJianhua</dc:creator>
  <cp:lastModifiedBy>Administrator</cp:lastModifiedBy>
  <cp:revision>7</cp:revision>
  <dcterms:created xsi:type="dcterms:W3CDTF">2018-06-27T06:55:00Z</dcterms:created>
  <dcterms:modified xsi:type="dcterms:W3CDTF">2018-06-27T07:22:00Z</dcterms:modified>
</cp:coreProperties>
</file>